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20974" w:type="dxa"/>
        <w:tblLook w:val="04A0" w:firstRow="1" w:lastRow="0" w:firstColumn="1" w:lastColumn="0" w:noHBand="0" w:noVBand="1"/>
      </w:tblPr>
      <w:tblGrid>
        <w:gridCol w:w="10343"/>
        <w:gridCol w:w="10631"/>
      </w:tblGrid>
      <w:tr w:rsidR="009F4746" w:rsidTr="7671CF70" w14:paraId="4B302154" w14:textId="77777777">
        <w:tc>
          <w:tcPr>
            <w:tcW w:w="10343" w:type="dxa"/>
            <w:tcMar/>
          </w:tcPr>
          <w:p w:rsidR="009F4746" w:rsidP="061F446A" w:rsidRDefault="130532CD" w14:paraId="29C54B4E" w14:textId="5170A068">
            <w:pPr>
              <w:spacing w:line="259" w:lineRule="auto"/>
              <w:rPr>
                <w:rFonts w:ascii="Calibri" w:hAnsi="Calibri" w:eastAsia="Calibri" w:cs="Calibri"/>
                <w:sz w:val="24"/>
                <w:szCs w:val="24"/>
              </w:rPr>
            </w:pPr>
            <w:r w:rsidRPr="061F446A">
              <w:rPr>
                <w:rFonts w:ascii="Calibri" w:hAnsi="Calibri" w:eastAsia="Calibri" w:cs="Calibri"/>
                <w:b/>
                <w:bCs/>
                <w:sz w:val="24"/>
                <w:szCs w:val="24"/>
              </w:rPr>
              <w:t>Listening and Speaking</w:t>
            </w:r>
          </w:p>
          <w:p w:rsidR="009F4746" w:rsidP="061F446A" w:rsidRDefault="009F4746" w14:paraId="76A550B4" w14:textId="085F9EF6"/>
        </w:tc>
        <w:tc>
          <w:tcPr>
            <w:tcW w:w="10631" w:type="dxa"/>
            <w:tcMar/>
          </w:tcPr>
          <w:p w:rsidR="009F4746" w:rsidP="061F446A" w:rsidRDefault="130532CD" w14:paraId="61CB430F" w14:textId="166D08E3">
            <w:pPr>
              <w:spacing w:line="259" w:lineRule="auto"/>
              <w:rPr>
                <w:rFonts w:ascii="Calibri" w:hAnsi="Calibri" w:eastAsia="Calibri" w:cs="Calibri"/>
                <w:sz w:val="24"/>
                <w:szCs w:val="24"/>
              </w:rPr>
            </w:pPr>
            <w:proofErr w:type="spellStart"/>
            <w:r w:rsidRPr="061F446A">
              <w:rPr>
                <w:rFonts w:ascii="Calibri" w:hAnsi="Calibri" w:eastAsia="Calibri" w:cs="Calibri"/>
                <w:b/>
                <w:bCs/>
                <w:sz w:val="24"/>
                <w:szCs w:val="24"/>
              </w:rPr>
              <w:t>Leerlijnen</w:t>
            </w:r>
            <w:proofErr w:type="spellEnd"/>
            <w:r w:rsidRPr="061F446A">
              <w:rPr>
                <w:rFonts w:ascii="Calibri" w:hAnsi="Calibri" w:eastAsia="Calibri" w:cs="Calibri"/>
                <w:b/>
                <w:bCs/>
                <w:sz w:val="24"/>
                <w:szCs w:val="24"/>
              </w:rPr>
              <w:t xml:space="preserve"> </w:t>
            </w:r>
            <w:proofErr w:type="spellStart"/>
            <w:r w:rsidRPr="061F446A">
              <w:rPr>
                <w:rFonts w:ascii="Calibri" w:hAnsi="Calibri" w:eastAsia="Calibri" w:cs="Calibri"/>
                <w:b/>
                <w:bCs/>
                <w:sz w:val="24"/>
                <w:szCs w:val="24"/>
              </w:rPr>
              <w:t>mondelinge</w:t>
            </w:r>
            <w:proofErr w:type="spellEnd"/>
            <w:r w:rsidRPr="061F446A">
              <w:rPr>
                <w:rFonts w:ascii="Calibri" w:hAnsi="Calibri" w:eastAsia="Calibri" w:cs="Calibri"/>
                <w:b/>
                <w:bCs/>
                <w:sz w:val="24"/>
                <w:szCs w:val="24"/>
              </w:rPr>
              <w:t xml:space="preserve"> </w:t>
            </w:r>
            <w:proofErr w:type="spellStart"/>
            <w:r w:rsidRPr="061F446A">
              <w:rPr>
                <w:rFonts w:ascii="Calibri" w:hAnsi="Calibri" w:eastAsia="Calibri" w:cs="Calibri"/>
                <w:b/>
                <w:bCs/>
                <w:sz w:val="24"/>
                <w:szCs w:val="24"/>
              </w:rPr>
              <w:t>taalvaardigheid</w:t>
            </w:r>
            <w:proofErr w:type="spellEnd"/>
            <w:r w:rsidRPr="061F446A">
              <w:rPr>
                <w:rFonts w:ascii="Calibri" w:hAnsi="Calibri" w:eastAsia="Calibri" w:cs="Calibri"/>
                <w:b/>
                <w:bCs/>
                <w:sz w:val="24"/>
                <w:szCs w:val="24"/>
              </w:rPr>
              <w:t xml:space="preserve"> </w:t>
            </w:r>
            <w:proofErr w:type="spellStart"/>
            <w:r w:rsidRPr="061F446A">
              <w:rPr>
                <w:rFonts w:ascii="Calibri" w:hAnsi="Calibri" w:eastAsia="Calibri" w:cs="Calibri"/>
                <w:b/>
                <w:bCs/>
                <w:sz w:val="24"/>
                <w:szCs w:val="24"/>
              </w:rPr>
              <w:t>groep</w:t>
            </w:r>
            <w:proofErr w:type="spellEnd"/>
            <w:r w:rsidRPr="061F446A">
              <w:rPr>
                <w:rFonts w:ascii="Calibri" w:hAnsi="Calibri" w:eastAsia="Calibri" w:cs="Calibri"/>
                <w:b/>
                <w:bCs/>
                <w:sz w:val="24"/>
                <w:szCs w:val="24"/>
              </w:rPr>
              <w:t xml:space="preserve"> 6</w:t>
            </w:r>
          </w:p>
          <w:p w:rsidR="009F4746" w:rsidP="061F446A" w:rsidRDefault="009F4746" w14:paraId="3F1607A5" w14:textId="72569474">
            <w:pPr>
              <w:rPr>
                <w:sz w:val="26"/>
                <w:szCs w:val="26"/>
              </w:rPr>
            </w:pPr>
          </w:p>
        </w:tc>
      </w:tr>
      <w:tr w:rsidRPr="00531AE0" w:rsidR="009F4746" w:rsidTr="7671CF70" w14:paraId="5DFFBE1F" w14:textId="77777777">
        <w:tc>
          <w:tcPr>
            <w:tcW w:w="10343" w:type="dxa"/>
            <w:tcMar/>
          </w:tcPr>
          <w:p w:rsidRPr="009F4746" w:rsidR="009F4746" w:rsidP="62A86A97" w:rsidRDefault="62A86A97" w14:paraId="6C242480" w14:textId="6CFE6B28">
            <w:pPr>
              <w:rPr>
                <w:i/>
                <w:iCs/>
              </w:rPr>
            </w:pPr>
            <w:r w:rsidRPr="62A86A97">
              <w:rPr>
                <w:i/>
                <w:iCs/>
              </w:rPr>
              <w:t>Overall Expectations: Learners show an understanding of the conventions associated with speaking and listening and the value of adhering to those conventions. They are aware that language is a vehicle for becoming knowledgeable; for negotiating understanding; and for negotiating the social dimension.</w:t>
            </w:r>
          </w:p>
          <w:p w:rsidRPr="009F4746" w:rsidR="009F4746" w:rsidP="00C738E6" w:rsidRDefault="009F4746" w14:paraId="7761C29B" w14:textId="77777777">
            <w:pPr>
              <w:rPr>
                <w:i/>
              </w:rPr>
            </w:pPr>
          </w:p>
          <w:p w:rsidR="009F4746" w:rsidP="62A86A97" w:rsidRDefault="62A86A97" w14:paraId="419928A1" w14:textId="77777777">
            <w:pPr>
              <w:rPr>
                <w:sz w:val="26"/>
                <w:szCs w:val="26"/>
              </w:rPr>
            </w:pPr>
            <w:r w:rsidRPr="62A86A97">
              <w:rPr>
                <w:i/>
                <w:iCs/>
              </w:rPr>
              <w:t>Conceptual understandings: Taking time to reflect on what we hear and say helps us to make informed judgments and form new opinions. Thinking about the perspective of our audience helps us to communicate more effectively and appropriately. The grammatical structures of a language enable members of a language community to communicate with each other</w:t>
            </w:r>
          </w:p>
        </w:tc>
        <w:tc>
          <w:tcPr>
            <w:tcW w:w="10631" w:type="dxa"/>
            <w:tcMar/>
          </w:tcPr>
          <w:p w:rsidRPr="00551804" w:rsidR="009F4746" w:rsidP="45776548" w:rsidRDefault="009F4746" w14:paraId="2BB87225" w14:textId="6CCEA02C">
            <w:pPr>
              <w:rPr>
                <w:rFonts w:ascii="Calibri" w:hAnsi="Calibri" w:eastAsia="Calibri" w:cs="Calibri" w:asciiTheme="minorAscii" w:hAnsiTheme="minorAscii" w:eastAsiaTheme="minorAscii" w:cstheme="minorAscii"/>
                <w:sz w:val="24"/>
                <w:szCs w:val="24"/>
                <w:lang w:val="en-GB"/>
              </w:rPr>
            </w:pPr>
          </w:p>
        </w:tc>
      </w:tr>
      <w:tr w:rsidRPr="00551804" w:rsidR="001311D1" w:rsidTr="7671CF70" w14:paraId="4B30C993" w14:textId="77777777">
        <w:trPr>
          <w:trHeight w:val="682"/>
        </w:trPr>
        <w:tc>
          <w:tcPr>
            <w:tcW w:w="10343" w:type="dxa"/>
            <w:vMerge w:val="restart"/>
            <w:tcMar/>
          </w:tcPr>
          <w:p w:rsidR="001311D1" w:rsidP="001311D1" w:rsidRDefault="001311D1" w14:paraId="607D3FCC" w14:textId="77777777">
            <w:r>
              <w:t>listen appreciatively and responsively, presenting their own point of view and respecting the views of others</w:t>
            </w:r>
          </w:p>
          <w:p w:rsidR="001311D1" w:rsidP="001311D1" w:rsidRDefault="001311D1" w14:paraId="6A80B7E0" w14:textId="77777777">
            <w:r>
              <w:t>understand that ideas and opinions can be generated, developed and presented through talk; they work in pairs and groups to develop oral presentations</w:t>
            </w:r>
          </w:p>
          <w:p w:rsidR="001311D1" w:rsidP="001311D1" w:rsidRDefault="001311D1" w14:paraId="25FC93D1" w14:textId="77777777">
            <w:r>
              <w:t>argue persuasively and defend a point of view</w:t>
            </w:r>
          </w:p>
          <w:p w:rsidR="001311D1" w:rsidP="001311D1" w:rsidRDefault="001311D1" w14:paraId="2F122F40" w14:textId="77777777">
            <w:r>
              <w:t>explain and discuss their own writing with peers and adults</w:t>
            </w:r>
          </w:p>
          <w:p w:rsidR="001311D1" w:rsidP="001311D1" w:rsidRDefault="001311D1" w14:paraId="0869895A" w14:textId="77777777">
            <w:r>
              <w:t>verbalize their thinking and explain their reasoning</w:t>
            </w:r>
          </w:p>
          <w:p w:rsidR="001311D1" w:rsidP="001311D1" w:rsidRDefault="001311D1" w14:paraId="1461D785" w14:textId="339FECF8">
            <w:r>
              <w:t>organize thoughts and feelings before speaking</w:t>
            </w:r>
          </w:p>
          <w:p w:rsidR="001311D1" w:rsidP="001311D1" w:rsidRDefault="001311D1" w14:paraId="372D8C72" w14:textId="0895C03E">
            <w:pPr>
              <w:rPr>
                <w:sz w:val="26"/>
                <w:szCs w:val="26"/>
              </w:rPr>
            </w:pPr>
            <w:r>
              <w:t>begin to paraphrase and summarize</w:t>
            </w:r>
          </w:p>
        </w:tc>
        <w:tc>
          <w:tcPr>
            <w:tcW w:w="10631" w:type="dxa"/>
            <w:tcMar/>
          </w:tcPr>
          <w:p w:rsidRPr="00531AE0" w:rsidR="001311D1" w:rsidP="45776548" w:rsidRDefault="001311D1" w14:paraId="6971BB71" w14:textId="5BC53354">
            <w:pPr>
              <w:autoSpaceDE w:val="0"/>
              <w:autoSpaceDN w:val="0"/>
              <w:adjustRightInd w:val="0"/>
              <w:rPr>
                <w:rFonts w:ascii="Calibri" w:hAnsi="Calibri" w:eastAsia="Calibri" w:cs="Calibri" w:asciiTheme="minorAscii" w:hAnsiTheme="minorAscii" w:eastAsiaTheme="minorAscii" w:cstheme="minorAscii"/>
                <w:sz w:val="24"/>
                <w:szCs w:val="24"/>
                <w:lang w:val="nl-NL"/>
              </w:rPr>
            </w:pPr>
            <w:r w:rsidRPr="45776548" w:rsidR="763B52BB">
              <w:rPr>
                <w:rFonts w:ascii="Calibri" w:hAnsi="Calibri" w:eastAsia="Calibri" w:cs="Calibri" w:asciiTheme="minorAscii" w:hAnsiTheme="minorAscii" w:eastAsiaTheme="minorAscii" w:cstheme="minorAscii"/>
                <w:sz w:val="24"/>
                <w:szCs w:val="24"/>
                <w:lang w:val="nl-NL"/>
              </w:rPr>
              <w:t xml:space="preserve">6M1. </w:t>
            </w:r>
            <w:r w:rsidRPr="45776548" w:rsidR="001311D1">
              <w:rPr>
                <w:rFonts w:ascii="Calibri" w:hAnsi="Calibri" w:eastAsia="Calibri" w:cs="Calibri" w:asciiTheme="minorAscii" w:hAnsiTheme="minorAscii" w:eastAsiaTheme="minorAscii" w:cstheme="minorAscii"/>
                <w:sz w:val="24"/>
                <w:szCs w:val="24"/>
                <w:lang w:val="nl-NL"/>
              </w:rPr>
              <w:t>Ik kan goed meedoen met een gesprek in de klas.</w:t>
            </w:r>
          </w:p>
        </w:tc>
      </w:tr>
      <w:tr w:rsidRPr="00551804" w:rsidR="001311D1" w:rsidTr="7671CF70" w14:paraId="6E2677AD" w14:textId="77777777">
        <w:trPr>
          <w:trHeight w:val="680"/>
        </w:trPr>
        <w:tc>
          <w:tcPr>
            <w:tcW w:w="10343" w:type="dxa"/>
            <w:vMerge/>
            <w:tcMar/>
          </w:tcPr>
          <w:p w:rsidRPr="001311D1" w:rsidR="001311D1" w:rsidP="001311D1" w:rsidRDefault="001311D1" w14:paraId="09615742" w14:textId="77777777">
            <w:pPr>
              <w:rPr>
                <w:lang w:val="nl-NL"/>
              </w:rPr>
            </w:pPr>
          </w:p>
        </w:tc>
        <w:tc>
          <w:tcPr>
            <w:tcW w:w="10631" w:type="dxa"/>
            <w:tcMar/>
          </w:tcPr>
          <w:p w:rsidRPr="00FB4CB1" w:rsidR="001311D1" w:rsidP="45776548" w:rsidRDefault="001311D1" w14:paraId="765D2377" w14:textId="2A21585B">
            <w:pPr>
              <w:rPr>
                <w:rFonts w:ascii="Calibri" w:hAnsi="Calibri" w:eastAsia="Calibri" w:cs="Calibri" w:asciiTheme="minorAscii" w:hAnsiTheme="minorAscii" w:eastAsiaTheme="minorAscii" w:cstheme="minorAscii"/>
                <w:sz w:val="24"/>
                <w:szCs w:val="24"/>
                <w:lang w:val="nl-NL"/>
              </w:rPr>
            </w:pPr>
            <w:r w:rsidRPr="45776548" w:rsidR="279BDF5E">
              <w:rPr>
                <w:rFonts w:ascii="Calibri" w:hAnsi="Calibri" w:eastAsia="Calibri" w:cs="Calibri" w:asciiTheme="minorAscii" w:hAnsiTheme="minorAscii" w:eastAsiaTheme="minorAscii" w:cstheme="minorAscii"/>
                <w:sz w:val="24"/>
                <w:szCs w:val="24"/>
                <w:lang w:val="nl-NL"/>
              </w:rPr>
              <w:t xml:space="preserve">6M2. </w:t>
            </w:r>
            <w:r w:rsidRPr="45776548" w:rsidR="001311D1">
              <w:rPr>
                <w:rFonts w:ascii="Calibri" w:hAnsi="Calibri" w:eastAsia="Calibri" w:cs="Calibri" w:asciiTheme="minorAscii" w:hAnsiTheme="minorAscii" w:eastAsiaTheme="minorAscii" w:cstheme="minorAscii"/>
                <w:sz w:val="24"/>
                <w:szCs w:val="24"/>
                <w:lang w:val="nl-NL"/>
              </w:rPr>
              <w:t>Ik kan mijn mening geven.</w:t>
            </w:r>
          </w:p>
        </w:tc>
      </w:tr>
      <w:tr w:rsidRPr="00551804" w:rsidR="001311D1" w:rsidTr="7671CF70" w14:paraId="591E9D41" w14:textId="77777777">
        <w:trPr>
          <w:trHeight w:val="680"/>
        </w:trPr>
        <w:tc>
          <w:tcPr>
            <w:tcW w:w="10343" w:type="dxa"/>
            <w:vMerge/>
            <w:tcMar/>
          </w:tcPr>
          <w:p w:rsidRPr="001311D1" w:rsidR="001311D1" w:rsidP="001311D1" w:rsidRDefault="001311D1" w14:paraId="54CA13F8" w14:textId="77777777">
            <w:pPr>
              <w:rPr>
                <w:lang w:val="nl-NL"/>
              </w:rPr>
            </w:pPr>
          </w:p>
        </w:tc>
        <w:tc>
          <w:tcPr>
            <w:tcW w:w="10631" w:type="dxa"/>
            <w:tcMar/>
          </w:tcPr>
          <w:p w:rsidRPr="00FB4CB1" w:rsidR="001311D1" w:rsidP="45776548" w:rsidRDefault="001311D1" w14:paraId="676CEF20" w14:textId="5ADF7CA0">
            <w:pPr>
              <w:rPr>
                <w:rFonts w:ascii="Calibri" w:hAnsi="Calibri" w:eastAsia="Calibri" w:cs="Calibri" w:asciiTheme="minorAscii" w:hAnsiTheme="minorAscii" w:eastAsiaTheme="minorAscii" w:cstheme="minorAscii"/>
                <w:sz w:val="24"/>
                <w:szCs w:val="24"/>
                <w:lang w:val="nl-NL"/>
              </w:rPr>
            </w:pPr>
            <w:r w:rsidRPr="45776548" w:rsidR="28BD7240">
              <w:rPr>
                <w:rFonts w:ascii="Calibri" w:hAnsi="Calibri" w:eastAsia="Calibri" w:cs="Calibri" w:asciiTheme="minorAscii" w:hAnsiTheme="minorAscii" w:eastAsiaTheme="minorAscii" w:cstheme="minorAscii"/>
                <w:sz w:val="24"/>
                <w:szCs w:val="24"/>
                <w:lang w:val="nl-NL"/>
              </w:rPr>
              <w:t xml:space="preserve">6M3. </w:t>
            </w:r>
            <w:r w:rsidRPr="45776548" w:rsidR="001311D1">
              <w:rPr>
                <w:rFonts w:ascii="Calibri" w:hAnsi="Calibri" w:eastAsia="Calibri" w:cs="Calibri" w:asciiTheme="minorAscii" w:hAnsiTheme="minorAscii" w:eastAsiaTheme="minorAscii" w:cstheme="minorAscii"/>
                <w:sz w:val="24"/>
                <w:szCs w:val="24"/>
                <w:lang w:val="nl-NL"/>
              </w:rPr>
              <w:t>Ik weet wanneer ik tijdens het spreken iemand aan moet kijken.</w:t>
            </w:r>
          </w:p>
        </w:tc>
      </w:tr>
      <w:tr w:rsidRPr="00551804" w:rsidR="001311D1" w:rsidTr="7671CF70" w14:paraId="1355617C" w14:textId="77777777">
        <w:trPr>
          <w:trHeight w:val="680"/>
        </w:trPr>
        <w:tc>
          <w:tcPr>
            <w:tcW w:w="10343" w:type="dxa"/>
            <w:vMerge/>
            <w:tcMar/>
          </w:tcPr>
          <w:p w:rsidRPr="001311D1" w:rsidR="001311D1" w:rsidP="001311D1" w:rsidRDefault="001311D1" w14:paraId="06839F68" w14:textId="77777777">
            <w:pPr>
              <w:rPr>
                <w:lang w:val="nl-NL"/>
              </w:rPr>
            </w:pPr>
          </w:p>
        </w:tc>
        <w:tc>
          <w:tcPr>
            <w:tcW w:w="10631" w:type="dxa"/>
            <w:tcMar/>
          </w:tcPr>
          <w:p w:rsidRPr="00FB4CB1" w:rsidR="001311D1" w:rsidP="45776548" w:rsidRDefault="001311D1" w14:paraId="028715A1" w14:textId="4F998219">
            <w:pPr>
              <w:rPr>
                <w:rFonts w:ascii="Calibri" w:hAnsi="Calibri" w:eastAsia="Calibri" w:cs="Calibri" w:asciiTheme="minorAscii" w:hAnsiTheme="minorAscii" w:eastAsiaTheme="minorAscii" w:cstheme="minorAscii"/>
                <w:sz w:val="24"/>
                <w:szCs w:val="24"/>
                <w:lang w:val="nl-NL"/>
              </w:rPr>
            </w:pPr>
            <w:r w:rsidRPr="45776548" w:rsidR="5370839E">
              <w:rPr>
                <w:rFonts w:ascii="Calibri" w:hAnsi="Calibri" w:eastAsia="Calibri" w:cs="Calibri" w:asciiTheme="minorAscii" w:hAnsiTheme="minorAscii" w:eastAsiaTheme="minorAscii" w:cstheme="minorAscii"/>
                <w:sz w:val="24"/>
                <w:szCs w:val="24"/>
                <w:lang w:val="nl-NL"/>
              </w:rPr>
              <w:t xml:space="preserve">6M4. </w:t>
            </w:r>
            <w:r w:rsidRPr="45776548" w:rsidR="001311D1">
              <w:rPr>
                <w:rFonts w:ascii="Calibri" w:hAnsi="Calibri" w:eastAsia="Calibri" w:cs="Calibri" w:asciiTheme="minorAscii" w:hAnsiTheme="minorAscii" w:eastAsiaTheme="minorAscii" w:cstheme="minorAscii"/>
                <w:sz w:val="24"/>
                <w:szCs w:val="24"/>
                <w:lang w:val="nl-NL"/>
              </w:rPr>
              <w:t>Ik kan goed reageren op de meningen informatie van een ander.</w:t>
            </w:r>
          </w:p>
        </w:tc>
      </w:tr>
      <w:tr w:rsidRPr="00551804" w:rsidR="001311D1" w:rsidTr="7671CF70" w14:paraId="1FBF8001" w14:textId="77777777">
        <w:trPr>
          <w:trHeight w:val="680"/>
        </w:trPr>
        <w:tc>
          <w:tcPr>
            <w:tcW w:w="10343" w:type="dxa"/>
            <w:vMerge/>
            <w:tcMar/>
          </w:tcPr>
          <w:p w:rsidRPr="001311D1" w:rsidR="001311D1" w:rsidP="001311D1" w:rsidRDefault="001311D1" w14:paraId="4D899B07" w14:textId="77777777">
            <w:pPr>
              <w:rPr>
                <w:lang w:val="nl-NL"/>
              </w:rPr>
            </w:pPr>
          </w:p>
        </w:tc>
        <w:tc>
          <w:tcPr>
            <w:tcW w:w="10631" w:type="dxa"/>
            <w:tcMar/>
          </w:tcPr>
          <w:p w:rsidRPr="00FB4CB1" w:rsidR="001311D1" w:rsidP="45776548" w:rsidRDefault="001311D1" w14:paraId="330D493D" w14:textId="07EB293F">
            <w:pPr>
              <w:rPr>
                <w:rFonts w:ascii="Calibri" w:hAnsi="Calibri" w:eastAsia="Calibri" w:cs="Calibri" w:asciiTheme="minorAscii" w:hAnsiTheme="minorAscii" w:eastAsiaTheme="minorAscii" w:cstheme="minorAscii"/>
                <w:sz w:val="24"/>
                <w:szCs w:val="24"/>
                <w:lang w:val="nl-NL"/>
              </w:rPr>
            </w:pPr>
            <w:r w:rsidRPr="45776548" w:rsidR="269ABE81">
              <w:rPr>
                <w:rFonts w:ascii="Calibri" w:hAnsi="Calibri" w:eastAsia="Calibri" w:cs="Calibri" w:asciiTheme="minorAscii" w:hAnsiTheme="minorAscii" w:eastAsiaTheme="minorAscii" w:cstheme="minorAscii"/>
                <w:sz w:val="24"/>
                <w:szCs w:val="24"/>
                <w:lang w:val="nl-NL"/>
              </w:rPr>
              <w:t xml:space="preserve">6M5. </w:t>
            </w:r>
            <w:r w:rsidRPr="45776548" w:rsidR="001311D1">
              <w:rPr>
                <w:rFonts w:ascii="Calibri" w:hAnsi="Calibri" w:eastAsia="Calibri" w:cs="Calibri" w:asciiTheme="minorAscii" w:hAnsiTheme="minorAscii" w:eastAsiaTheme="minorAscii" w:cstheme="minorAscii"/>
                <w:sz w:val="24"/>
                <w:szCs w:val="24"/>
                <w:lang w:val="nl-NL"/>
              </w:rPr>
              <w:t>Ik kan op verschillende manieren spreken.</w:t>
            </w:r>
          </w:p>
        </w:tc>
      </w:tr>
      <w:tr w:rsidRPr="00551804" w:rsidR="009F4746" w:rsidTr="7671CF70" w14:paraId="2910E2E8" w14:textId="77777777">
        <w:tc>
          <w:tcPr>
            <w:tcW w:w="10343" w:type="dxa"/>
            <w:tcMar/>
          </w:tcPr>
          <w:p w:rsidR="009F4746" w:rsidP="62A86A97" w:rsidRDefault="62A86A97" w14:paraId="29B1D8FB" w14:textId="77777777">
            <w:pPr>
              <w:rPr>
                <w:sz w:val="26"/>
                <w:szCs w:val="26"/>
              </w:rPr>
            </w:pPr>
            <w:r>
              <w:t>listen for a specific purpose in a variety of situations</w:t>
            </w:r>
          </w:p>
        </w:tc>
        <w:tc>
          <w:tcPr>
            <w:tcW w:w="10631" w:type="dxa"/>
            <w:tcMar/>
          </w:tcPr>
          <w:p w:rsidRPr="00FB4CB1" w:rsidR="00B83933" w:rsidP="45776548" w:rsidRDefault="00B83933" w14:paraId="5EFE5882" w14:textId="4004D0B4">
            <w:pPr>
              <w:rPr>
                <w:rFonts w:ascii="Calibri" w:hAnsi="Calibri" w:eastAsia="Calibri" w:cs="Calibri" w:asciiTheme="minorAscii" w:hAnsiTheme="minorAscii" w:eastAsiaTheme="minorAscii" w:cstheme="minorAscii"/>
                <w:sz w:val="24"/>
                <w:szCs w:val="24"/>
                <w:lang w:val="nl-NL"/>
              </w:rPr>
            </w:pPr>
            <w:r w:rsidRPr="45776548" w:rsidR="1FF7730A">
              <w:rPr>
                <w:rFonts w:ascii="Calibri" w:hAnsi="Calibri" w:eastAsia="Calibri" w:cs="Calibri" w:asciiTheme="minorAscii" w:hAnsiTheme="minorAscii" w:eastAsiaTheme="minorAscii" w:cstheme="minorAscii"/>
                <w:sz w:val="24"/>
                <w:szCs w:val="24"/>
                <w:lang w:val="nl-NL"/>
              </w:rPr>
              <w:t xml:space="preserve">6M6. </w:t>
            </w:r>
            <w:r w:rsidRPr="45776548" w:rsidR="00B83933">
              <w:rPr>
                <w:rFonts w:ascii="Calibri" w:hAnsi="Calibri" w:eastAsia="Calibri" w:cs="Calibri" w:asciiTheme="minorAscii" w:hAnsiTheme="minorAscii" w:eastAsiaTheme="minorAscii" w:cstheme="minorAscii"/>
                <w:sz w:val="24"/>
                <w:szCs w:val="24"/>
                <w:lang w:val="nl-NL"/>
              </w:rPr>
              <w:t>Ik kan aan het eind van een gesprek een conclusie trekken.</w:t>
            </w:r>
          </w:p>
          <w:p w:rsidRPr="00531AE0" w:rsidR="009F4746" w:rsidP="45776548" w:rsidRDefault="009F4746" w14:paraId="26DDE116" w14:textId="5948F57B">
            <w:pPr>
              <w:autoSpaceDE w:val="0"/>
              <w:autoSpaceDN w:val="0"/>
              <w:adjustRightInd w:val="0"/>
              <w:rPr>
                <w:rFonts w:ascii="Calibri" w:hAnsi="Calibri" w:eastAsia="Calibri" w:cs="Calibri" w:asciiTheme="minorAscii" w:hAnsiTheme="minorAscii" w:eastAsiaTheme="minorAscii" w:cstheme="minorAscii"/>
                <w:sz w:val="24"/>
                <w:szCs w:val="24"/>
                <w:lang w:val="nl-NL"/>
              </w:rPr>
            </w:pPr>
          </w:p>
        </w:tc>
      </w:tr>
      <w:tr w:rsidRPr="00551804" w:rsidR="001311D1" w:rsidTr="7671CF70" w14:paraId="499361F6" w14:textId="77777777">
        <w:trPr>
          <w:trHeight w:val="253"/>
        </w:trPr>
        <w:tc>
          <w:tcPr>
            <w:tcW w:w="10343" w:type="dxa"/>
            <w:vMerge w:val="restart"/>
            <w:tcMar/>
          </w:tcPr>
          <w:p w:rsidR="001311D1" w:rsidP="001311D1" w:rsidRDefault="001311D1" w14:paraId="07DDB6ED" w14:textId="77777777">
            <w:pPr>
              <w:rPr>
                <w:sz w:val="26"/>
                <w:szCs w:val="26"/>
              </w:rPr>
            </w:pPr>
            <w:r>
              <w:t>identify and expand on main ideas in familiar oral texts</w:t>
            </w:r>
          </w:p>
        </w:tc>
        <w:tc>
          <w:tcPr>
            <w:tcW w:w="10631" w:type="dxa"/>
            <w:tcMar/>
          </w:tcPr>
          <w:p w:rsidRPr="001311D1" w:rsidR="001311D1" w:rsidP="45776548" w:rsidRDefault="001311D1" w14:paraId="5FBF5100" w14:textId="72B34B28">
            <w:pPr>
              <w:rPr>
                <w:rFonts w:ascii="Calibri" w:hAnsi="Calibri" w:eastAsia="Calibri" w:cs="Calibri" w:asciiTheme="minorAscii" w:hAnsiTheme="minorAscii" w:eastAsiaTheme="minorAscii" w:cstheme="minorAscii"/>
                <w:sz w:val="24"/>
                <w:szCs w:val="24"/>
                <w:lang w:val="nl-NL"/>
              </w:rPr>
            </w:pPr>
            <w:r w:rsidRPr="45776548" w:rsidR="4457F7B3">
              <w:rPr>
                <w:rFonts w:ascii="Calibri" w:hAnsi="Calibri" w:eastAsia="Calibri" w:cs="Calibri" w:asciiTheme="minorAscii" w:hAnsiTheme="minorAscii" w:eastAsiaTheme="minorAscii" w:cstheme="minorAscii"/>
                <w:sz w:val="24"/>
                <w:szCs w:val="24"/>
                <w:lang w:val="nl-NL"/>
              </w:rPr>
              <w:t xml:space="preserve">6M7. </w:t>
            </w:r>
            <w:r w:rsidRPr="45776548" w:rsidR="001311D1">
              <w:rPr>
                <w:rFonts w:ascii="Calibri" w:hAnsi="Calibri" w:eastAsia="Calibri" w:cs="Calibri" w:asciiTheme="minorAscii" w:hAnsiTheme="minorAscii" w:eastAsiaTheme="minorAscii" w:cstheme="minorAscii"/>
                <w:sz w:val="24"/>
                <w:szCs w:val="24"/>
                <w:lang w:val="nl-NL"/>
              </w:rPr>
              <w:t>Ik kan uitleg geven met tekst en plaatjes.</w:t>
            </w:r>
          </w:p>
        </w:tc>
      </w:tr>
      <w:tr w:rsidRPr="00551804" w:rsidR="001311D1" w:rsidTr="7671CF70" w14:paraId="07E8151D" w14:textId="77777777">
        <w:trPr>
          <w:trHeight w:val="253"/>
        </w:trPr>
        <w:tc>
          <w:tcPr>
            <w:tcW w:w="10343" w:type="dxa"/>
            <w:vMerge/>
            <w:tcMar/>
          </w:tcPr>
          <w:p w:rsidRPr="001311D1" w:rsidR="001311D1" w:rsidP="001311D1" w:rsidRDefault="001311D1" w14:paraId="7623996F" w14:textId="77777777">
            <w:pPr>
              <w:rPr>
                <w:lang w:val="nl-NL"/>
              </w:rPr>
            </w:pPr>
          </w:p>
        </w:tc>
        <w:tc>
          <w:tcPr>
            <w:tcW w:w="10631" w:type="dxa"/>
            <w:tcMar/>
          </w:tcPr>
          <w:p w:rsidRPr="001311D1" w:rsidR="001311D1" w:rsidP="45776548" w:rsidRDefault="001311D1" w14:paraId="4EC21D3A" w14:textId="245D6168">
            <w:pPr>
              <w:rPr>
                <w:rFonts w:ascii="Calibri" w:hAnsi="Calibri" w:eastAsia="Calibri" w:cs="Calibri" w:asciiTheme="minorAscii" w:hAnsiTheme="minorAscii" w:eastAsiaTheme="minorAscii" w:cstheme="minorAscii"/>
                <w:sz w:val="24"/>
                <w:szCs w:val="24"/>
                <w:lang w:val="nl-NL"/>
              </w:rPr>
            </w:pPr>
            <w:r w:rsidRPr="45776548" w:rsidR="0CB0A168">
              <w:rPr>
                <w:rFonts w:ascii="Calibri" w:hAnsi="Calibri" w:eastAsia="Calibri" w:cs="Calibri" w:asciiTheme="minorAscii" w:hAnsiTheme="minorAscii" w:eastAsiaTheme="minorAscii" w:cstheme="minorAscii"/>
                <w:sz w:val="24"/>
                <w:szCs w:val="24"/>
                <w:lang w:val="nl-NL"/>
              </w:rPr>
              <w:t xml:space="preserve">6M8. </w:t>
            </w:r>
            <w:r w:rsidRPr="45776548" w:rsidR="001311D1">
              <w:rPr>
                <w:rFonts w:ascii="Calibri" w:hAnsi="Calibri" w:eastAsia="Calibri" w:cs="Calibri" w:asciiTheme="minorAscii" w:hAnsiTheme="minorAscii" w:eastAsiaTheme="minorAscii" w:cstheme="minorAscii"/>
                <w:sz w:val="24"/>
                <w:szCs w:val="24"/>
                <w:lang w:val="nl-NL"/>
              </w:rPr>
              <w:t>Ik kan een inleiding geven op een onderwerp.</w:t>
            </w:r>
          </w:p>
        </w:tc>
      </w:tr>
      <w:tr w:rsidRPr="00551804" w:rsidR="009F4746" w:rsidTr="7671CF70" w14:paraId="7683FF33" w14:textId="77777777">
        <w:tc>
          <w:tcPr>
            <w:tcW w:w="10343" w:type="dxa"/>
            <w:tcMar/>
          </w:tcPr>
          <w:p w:rsidR="009F4746" w:rsidP="62A86A97" w:rsidRDefault="62A86A97" w14:paraId="362208F6" w14:textId="77777777">
            <w:pPr>
              <w:rPr>
                <w:sz w:val="26"/>
                <w:szCs w:val="26"/>
              </w:rPr>
            </w:pPr>
            <w:r>
              <w:t>listen reflectively to stories read aloud in order to identify story structures and ideas</w:t>
            </w:r>
          </w:p>
        </w:tc>
        <w:tc>
          <w:tcPr>
            <w:tcW w:w="10631" w:type="dxa"/>
            <w:tcMar/>
          </w:tcPr>
          <w:p w:rsidRPr="00D45576" w:rsidR="00476DA1" w:rsidP="45776548" w:rsidRDefault="00476DA1" w14:paraId="6EE36A4E" w14:textId="7798864F">
            <w:pPr>
              <w:rPr>
                <w:rFonts w:ascii="Calibri" w:hAnsi="Calibri" w:eastAsia="Calibri" w:cs="Calibri" w:asciiTheme="minorAscii" w:hAnsiTheme="minorAscii" w:eastAsiaTheme="minorAscii" w:cstheme="minorAscii"/>
                <w:sz w:val="24"/>
                <w:szCs w:val="24"/>
                <w:lang w:val="nl-NL"/>
              </w:rPr>
            </w:pPr>
            <w:r w:rsidRPr="45776548" w:rsidR="42B41A6E">
              <w:rPr>
                <w:rFonts w:ascii="Calibri" w:hAnsi="Calibri" w:eastAsia="Calibri" w:cs="Calibri" w:asciiTheme="minorAscii" w:hAnsiTheme="minorAscii" w:eastAsiaTheme="minorAscii" w:cstheme="minorAscii"/>
                <w:sz w:val="24"/>
                <w:szCs w:val="24"/>
                <w:lang w:val="nl-NL"/>
              </w:rPr>
              <w:t xml:space="preserve">6M9. </w:t>
            </w:r>
            <w:r w:rsidRPr="45776548" w:rsidR="00476DA1">
              <w:rPr>
                <w:rFonts w:ascii="Calibri" w:hAnsi="Calibri" w:eastAsia="Calibri" w:cs="Calibri" w:asciiTheme="minorAscii" w:hAnsiTheme="minorAscii" w:eastAsiaTheme="minorAscii" w:cstheme="minorAscii"/>
                <w:sz w:val="24"/>
                <w:szCs w:val="24"/>
                <w:lang w:val="nl-NL"/>
              </w:rPr>
              <w:t>Ik kan verslag doen van iets wat ik gehoord heb.</w:t>
            </w:r>
          </w:p>
          <w:p w:rsidRPr="00476DA1" w:rsidR="009F4746" w:rsidP="45776548" w:rsidRDefault="009F4746" w14:paraId="52BEA31A" w14:textId="77777777">
            <w:pPr>
              <w:rPr>
                <w:rFonts w:ascii="Calibri" w:hAnsi="Calibri" w:eastAsia="Calibri" w:cs="Calibri" w:asciiTheme="minorAscii" w:hAnsiTheme="minorAscii" w:eastAsiaTheme="minorAscii" w:cstheme="minorAscii"/>
                <w:sz w:val="24"/>
                <w:szCs w:val="24"/>
                <w:lang w:val="nl-NL"/>
              </w:rPr>
            </w:pPr>
          </w:p>
        </w:tc>
      </w:tr>
      <w:tr w:rsidRPr="00551804" w:rsidR="001311D1" w:rsidTr="7671CF70" w14:paraId="69E7A7D1" w14:textId="77777777">
        <w:trPr>
          <w:trHeight w:val="515"/>
        </w:trPr>
        <w:tc>
          <w:tcPr>
            <w:tcW w:w="10343" w:type="dxa"/>
            <w:vMerge w:val="restart"/>
            <w:tcMar/>
          </w:tcPr>
          <w:p w:rsidR="001311D1" w:rsidP="001311D1" w:rsidRDefault="001311D1" w14:paraId="4DF38D26" w14:textId="18D01625">
            <w:pPr>
              <w:rPr>
                <w:sz w:val="26"/>
                <w:szCs w:val="26"/>
              </w:rPr>
            </w:pPr>
            <w:r>
              <w:t>appreciate that language is not always used literally; understand and use the figurative language of their own culture.</w:t>
            </w:r>
          </w:p>
        </w:tc>
        <w:tc>
          <w:tcPr>
            <w:tcW w:w="10631" w:type="dxa"/>
            <w:tcMar/>
          </w:tcPr>
          <w:p w:rsidRPr="001311D1" w:rsidR="001311D1" w:rsidP="45776548" w:rsidRDefault="001311D1" w14:paraId="137AD26F" w14:textId="685F0C10">
            <w:pPr>
              <w:spacing w:line="257" w:lineRule="auto"/>
              <w:rPr>
                <w:rFonts w:ascii="Calibri" w:hAnsi="Calibri" w:eastAsia="Calibri" w:cs="Calibri" w:asciiTheme="minorAscii" w:hAnsiTheme="minorAscii" w:eastAsiaTheme="minorAscii" w:cstheme="minorAscii"/>
                <w:sz w:val="24"/>
                <w:szCs w:val="24"/>
                <w:lang w:val="nl-NL"/>
              </w:rPr>
            </w:pPr>
            <w:r w:rsidRPr="45776548" w:rsidR="2E1CF3BD">
              <w:rPr>
                <w:rFonts w:ascii="Calibri" w:hAnsi="Calibri" w:eastAsia="Calibri" w:cs="Calibri" w:asciiTheme="minorAscii" w:hAnsiTheme="minorAscii" w:eastAsiaTheme="minorAscii" w:cstheme="minorAscii"/>
                <w:color w:val="292526"/>
                <w:sz w:val="24"/>
                <w:szCs w:val="24"/>
                <w:lang w:val="nl-NL"/>
              </w:rPr>
              <w:t xml:space="preserve">6M10. </w:t>
            </w:r>
            <w:r w:rsidRPr="45776548" w:rsidR="001311D1">
              <w:rPr>
                <w:rFonts w:ascii="Calibri" w:hAnsi="Calibri" w:eastAsia="Calibri" w:cs="Calibri" w:asciiTheme="minorAscii" w:hAnsiTheme="minorAscii" w:eastAsiaTheme="minorAscii" w:cstheme="minorAscii"/>
                <w:color w:val="292526"/>
                <w:sz w:val="24"/>
                <w:szCs w:val="24"/>
                <w:lang w:val="nl-NL"/>
              </w:rPr>
              <w:t>Ik weet wat moedertaal, thuistaal, gemeenschapstaal, tweede taal en vreemde taal betekent.</w:t>
            </w:r>
          </w:p>
        </w:tc>
      </w:tr>
      <w:tr w:rsidRPr="00551804" w:rsidR="001311D1" w:rsidTr="7671CF70" w14:paraId="69BC8D1E" w14:textId="77777777">
        <w:trPr>
          <w:trHeight w:val="514"/>
        </w:trPr>
        <w:tc>
          <w:tcPr>
            <w:tcW w:w="10343" w:type="dxa"/>
            <w:vMerge/>
            <w:tcMar/>
          </w:tcPr>
          <w:p w:rsidRPr="001311D1" w:rsidR="001311D1" w:rsidP="001311D1" w:rsidRDefault="001311D1" w14:paraId="21F3853F" w14:textId="77777777">
            <w:pPr>
              <w:rPr>
                <w:lang w:val="nl-NL"/>
              </w:rPr>
            </w:pPr>
          </w:p>
        </w:tc>
        <w:tc>
          <w:tcPr>
            <w:tcW w:w="10631" w:type="dxa"/>
            <w:tcMar/>
          </w:tcPr>
          <w:p w:rsidRPr="001311D1" w:rsidR="001311D1" w:rsidP="45776548" w:rsidRDefault="001311D1" w14:paraId="164B81BA" w14:textId="3A0C43EE">
            <w:pPr>
              <w:spacing w:line="257" w:lineRule="auto"/>
              <w:rPr>
                <w:rFonts w:ascii="Calibri" w:hAnsi="Calibri" w:eastAsia="Calibri" w:cs="Calibri" w:asciiTheme="minorAscii" w:hAnsiTheme="minorAscii" w:eastAsiaTheme="minorAscii" w:cstheme="minorAscii"/>
                <w:sz w:val="24"/>
                <w:szCs w:val="24"/>
                <w:lang w:val="nl-NL"/>
              </w:rPr>
            </w:pPr>
            <w:r w:rsidRPr="45776548" w:rsidR="37176D9D">
              <w:rPr>
                <w:rFonts w:ascii="Calibri" w:hAnsi="Calibri" w:eastAsia="Calibri" w:cs="Calibri" w:asciiTheme="minorAscii" w:hAnsiTheme="minorAscii" w:eastAsiaTheme="minorAscii" w:cstheme="minorAscii"/>
                <w:color w:val="292526"/>
                <w:sz w:val="24"/>
                <w:szCs w:val="24"/>
                <w:lang w:val="nl-NL"/>
              </w:rPr>
              <w:t xml:space="preserve">6M11. </w:t>
            </w:r>
            <w:r w:rsidRPr="45776548" w:rsidR="001311D1">
              <w:rPr>
                <w:rFonts w:ascii="Calibri" w:hAnsi="Calibri" w:eastAsia="Calibri" w:cs="Calibri" w:asciiTheme="minorAscii" w:hAnsiTheme="minorAscii" w:eastAsiaTheme="minorAscii" w:cstheme="minorAscii"/>
                <w:color w:val="292526"/>
                <w:sz w:val="24"/>
                <w:szCs w:val="24"/>
                <w:lang w:val="nl-NL"/>
              </w:rPr>
              <w:t>Ik weet wat standaardtaal en dialect betekent.</w:t>
            </w:r>
          </w:p>
        </w:tc>
      </w:tr>
      <w:tr w:rsidR="009F4746" w:rsidTr="7671CF70" w14:paraId="5741DFEC" w14:textId="77777777">
        <w:tc>
          <w:tcPr>
            <w:tcW w:w="10343" w:type="dxa"/>
            <w:tcMar/>
          </w:tcPr>
          <w:p w:rsidRPr="000909A1" w:rsidR="009F4746" w:rsidP="00C738E6" w:rsidRDefault="62A86A97" w14:paraId="13A1DCA8" w14:textId="77777777">
            <w:pPr>
              <w:rPr>
                <w:color w:val="FF0000"/>
              </w:rPr>
            </w:pPr>
            <w:r w:rsidRPr="000909A1">
              <w:rPr>
                <w:color w:val="FF0000"/>
              </w:rPr>
              <w:t>realize that grammatical structures can be irregular and begin to use them appropriately and consistently</w:t>
            </w:r>
          </w:p>
          <w:p w:rsidRPr="000909A1" w:rsidR="00BE510F" w:rsidP="00C738E6" w:rsidRDefault="00BE510F" w14:paraId="242BAE55" w14:textId="77777777">
            <w:pPr>
              <w:rPr>
                <w:color w:val="FF0000"/>
              </w:rPr>
            </w:pPr>
          </w:p>
          <w:p w:rsidRPr="000909A1" w:rsidR="00BE510F" w:rsidP="62A86A97" w:rsidRDefault="62A86A97" w14:paraId="7881A093" w14:textId="3ACBB989">
            <w:pPr>
              <w:rPr>
                <w:color w:val="FF0000"/>
                <w:sz w:val="26"/>
                <w:szCs w:val="26"/>
              </w:rPr>
            </w:pPr>
            <w:r w:rsidRPr="000909A1">
              <w:rPr>
                <w:color w:val="FF0000"/>
              </w:rPr>
              <w:t>recognize that different forms of grammar are used in different contexts</w:t>
            </w:r>
          </w:p>
        </w:tc>
        <w:tc>
          <w:tcPr>
            <w:tcW w:w="10631" w:type="dxa"/>
            <w:tcMar/>
          </w:tcPr>
          <w:p w:rsidRPr="000909A1" w:rsidR="009F4746" w:rsidP="7671CF70" w:rsidRDefault="62A86A97" w14:paraId="78CCF6DE" w14:textId="73E9242C">
            <w:pPr>
              <w:autoSpaceDE w:val="0"/>
              <w:autoSpaceDN w:val="0"/>
              <w:adjustRightInd w:val="0"/>
              <w:rPr>
                <w:rFonts w:ascii="Calibri" w:hAnsi="Calibri" w:eastAsia="Calibri" w:cs="Calibri" w:asciiTheme="minorAscii" w:hAnsiTheme="minorAscii" w:eastAsiaTheme="minorAscii" w:cstheme="minorAscii"/>
                <w:sz w:val="24"/>
                <w:szCs w:val="24"/>
              </w:rPr>
            </w:pPr>
            <w:r w:rsidRPr="7671CF70" w:rsidR="6100AABA">
              <w:rPr>
                <w:rFonts w:ascii="Calibri" w:hAnsi="Calibri" w:eastAsia="Calibri" w:cs="Calibri" w:asciiTheme="minorAscii" w:hAnsiTheme="minorAscii" w:eastAsiaTheme="minorAscii" w:cstheme="minorAscii"/>
                <w:sz w:val="24"/>
                <w:szCs w:val="24"/>
              </w:rPr>
              <w:t xml:space="preserve">6M12. </w:t>
            </w:r>
            <w:r w:rsidRPr="7671CF70" w:rsidR="4D2917FA">
              <w:rPr>
                <w:rFonts w:ascii="Calibri" w:hAnsi="Calibri" w:eastAsia="Calibri" w:cs="Calibri" w:asciiTheme="minorAscii" w:hAnsiTheme="minorAscii" w:eastAsiaTheme="minorAscii" w:cstheme="minorAscii"/>
                <w:sz w:val="24"/>
                <w:szCs w:val="24"/>
              </w:rPr>
              <w:t xml:space="preserve">Ik </w:t>
            </w:r>
            <w:proofErr w:type="spellStart"/>
            <w:r w:rsidRPr="7671CF70" w:rsidR="4D2917FA">
              <w:rPr>
                <w:rFonts w:ascii="Calibri" w:hAnsi="Calibri" w:eastAsia="Calibri" w:cs="Calibri" w:asciiTheme="minorAscii" w:hAnsiTheme="minorAscii" w:eastAsiaTheme="minorAscii" w:cstheme="minorAscii"/>
                <w:sz w:val="24"/>
                <w:szCs w:val="24"/>
              </w:rPr>
              <w:t>herken</w:t>
            </w:r>
            <w:proofErr w:type="spellEnd"/>
            <w:r w:rsidRPr="7671CF70" w:rsidR="686309C9">
              <w:rPr>
                <w:rFonts w:ascii="Calibri" w:hAnsi="Calibri" w:eastAsia="Calibri" w:cs="Calibri" w:asciiTheme="minorAscii" w:hAnsiTheme="minorAscii" w:eastAsiaTheme="minorAscii" w:cstheme="minorAscii"/>
                <w:sz w:val="24"/>
                <w:szCs w:val="24"/>
              </w:rPr>
              <w:t xml:space="preserve"> hoe </w:t>
            </w:r>
            <w:proofErr w:type="spellStart"/>
            <w:r w:rsidRPr="7671CF70" w:rsidR="686309C9">
              <w:rPr>
                <w:rFonts w:ascii="Calibri" w:hAnsi="Calibri" w:eastAsia="Calibri" w:cs="Calibri" w:asciiTheme="minorAscii" w:hAnsiTheme="minorAscii" w:eastAsiaTheme="minorAscii" w:cstheme="minorAscii"/>
                <w:sz w:val="24"/>
                <w:szCs w:val="24"/>
              </w:rPr>
              <w:t>taalkeuzes</w:t>
            </w:r>
            <w:proofErr w:type="spellEnd"/>
            <w:r w:rsidRPr="7671CF70" w:rsidR="686309C9">
              <w:rPr>
                <w:rFonts w:ascii="Calibri" w:hAnsi="Calibri" w:eastAsia="Calibri" w:cs="Calibri" w:asciiTheme="minorAscii" w:hAnsiTheme="minorAscii" w:eastAsiaTheme="minorAscii" w:cstheme="minorAscii"/>
                <w:sz w:val="24"/>
                <w:szCs w:val="24"/>
              </w:rPr>
              <w:t xml:space="preserve"> </w:t>
            </w:r>
            <w:proofErr w:type="spellStart"/>
            <w:r w:rsidRPr="7671CF70" w:rsidR="686309C9">
              <w:rPr>
                <w:rFonts w:ascii="Calibri" w:hAnsi="Calibri" w:eastAsia="Calibri" w:cs="Calibri" w:asciiTheme="minorAscii" w:hAnsiTheme="minorAscii" w:eastAsiaTheme="minorAscii" w:cstheme="minorAscii"/>
                <w:sz w:val="24"/>
                <w:szCs w:val="24"/>
              </w:rPr>
              <w:t>variëren</w:t>
            </w:r>
            <w:proofErr w:type="spellEnd"/>
            <w:r w:rsidRPr="7671CF70" w:rsidR="686309C9">
              <w:rPr>
                <w:rFonts w:ascii="Calibri" w:hAnsi="Calibri" w:eastAsia="Calibri" w:cs="Calibri" w:asciiTheme="minorAscii" w:hAnsiTheme="minorAscii" w:eastAsiaTheme="minorAscii" w:cstheme="minorAscii"/>
                <w:sz w:val="24"/>
                <w:szCs w:val="24"/>
              </w:rPr>
              <w:t xml:space="preserve"> in </w:t>
            </w:r>
            <w:proofErr w:type="spellStart"/>
            <w:r w:rsidRPr="7671CF70" w:rsidR="686309C9">
              <w:rPr>
                <w:rFonts w:ascii="Calibri" w:hAnsi="Calibri" w:eastAsia="Calibri" w:cs="Calibri" w:asciiTheme="minorAscii" w:hAnsiTheme="minorAscii" w:eastAsiaTheme="minorAscii" w:cstheme="minorAscii"/>
                <w:sz w:val="24"/>
                <w:szCs w:val="24"/>
              </w:rPr>
              <w:t>verschillende</w:t>
            </w:r>
            <w:proofErr w:type="spellEnd"/>
            <w:r w:rsidRPr="7671CF70" w:rsidR="686309C9">
              <w:rPr>
                <w:rFonts w:ascii="Calibri" w:hAnsi="Calibri" w:eastAsia="Calibri" w:cs="Calibri" w:asciiTheme="minorAscii" w:hAnsiTheme="minorAscii" w:eastAsiaTheme="minorAscii" w:cstheme="minorAscii"/>
                <w:sz w:val="24"/>
                <w:szCs w:val="24"/>
              </w:rPr>
              <w:t xml:space="preserve"> </w:t>
            </w:r>
            <w:proofErr w:type="spellStart"/>
            <w:r w:rsidRPr="7671CF70" w:rsidR="686309C9">
              <w:rPr>
                <w:rFonts w:ascii="Calibri" w:hAnsi="Calibri" w:eastAsia="Calibri" w:cs="Calibri" w:asciiTheme="minorAscii" w:hAnsiTheme="minorAscii" w:eastAsiaTheme="minorAscii" w:cstheme="minorAscii"/>
                <w:sz w:val="24"/>
                <w:szCs w:val="24"/>
              </w:rPr>
              <w:t>situaties</w:t>
            </w:r>
            <w:proofErr w:type="spellEnd"/>
            <w:r w:rsidRPr="7671CF70" w:rsidR="11751C10">
              <w:rPr>
                <w:rFonts w:ascii="Calibri" w:hAnsi="Calibri" w:eastAsia="Calibri" w:cs="Calibri" w:asciiTheme="minorAscii" w:hAnsiTheme="minorAscii" w:eastAsiaTheme="minorAscii" w:cstheme="minorAscii"/>
                <w:sz w:val="24"/>
                <w:szCs w:val="24"/>
              </w:rPr>
              <w:t>.</w:t>
            </w:r>
            <w:proofErr w:type="spellStart"/>
            <w:proofErr w:type="spellEnd"/>
            <w:proofErr w:type="spellStart"/>
            <w:proofErr w:type="spellEnd"/>
            <w:proofErr w:type="spellStart"/>
            <w:proofErr w:type="spellEnd"/>
            <w:proofErr w:type="spellStart"/>
            <w:proofErr w:type="spellEnd"/>
            <w:proofErr w:type="spellStart"/>
            <w:proofErr w:type="spellEnd"/>
          </w:p>
          <w:p w:rsidRPr="000909A1" w:rsidR="009F4746" w:rsidP="45776548" w:rsidRDefault="62A86A97" w14:paraId="1FFA0FEE" w14:textId="17F68CFD">
            <w:pPr>
              <w:pStyle w:val="Normal"/>
              <w:autoSpaceDE w:val="0"/>
              <w:autoSpaceDN w:val="0"/>
              <w:adjustRightInd w:val="0"/>
              <w:rPr>
                <w:rFonts w:ascii="Calibri" w:hAnsi="Calibri" w:eastAsia="Calibri" w:cs="Calibri" w:asciiTheme="minorAscii" w:hAnsiTheme="minorAscii" w:eastAsiaTheme="minorAscii" w:cstheme="minorAscii"/>
                <w:sz w:val="24"/>
                <w:szCs w:val="24"/>
              </w:rPr>
            </w:pPr>
            <w:r w:rsidRPr="45776548" w:rsidR="1A9EE08D">
              <w:rPr>
                <w:rFonts w:ascii="Calibri" w:hAnsi="Calibri" w:eastAsia="Calibri" w:cs="Calibri" w:asciiTheme="minorAscii" w:hAnsiTheme="minorAscii" w:eastAsiaTheme="minorAscii" w:cstheme="minorAscii"/>
                <w:sz w:val="24"/>
                <w:szCs w:val="24"/>
              </w:rPr>
              <w:t xml:space="preserve">6M13. </w:t>
            </w:r>
            <w:r w:rsidRPr="45776548" w:rsidR="11751C10">
              <w:rPr>
                <w:rFonts w:ascii="Calibri" w:hAnsi="Calibri" w:eastAsia="Calibri" w:cs="Calibri" w:asciiTheme="minorAscii" w:hAnsiTheme="minorAscii" w:eastAsiaTheme="minorAscii" w:cstheme="minorAscii"/>
                <w:sz w:val="24"/>
                <w:szCs w:val="24"/>
              </w:rPr>
              <w:t xml:space="preserve">Ik </w:t>
            </w:r>
            <w:proofErr w:type="spellStart"/>
            <w:r w:rsidRPr="45776548" w:rsidR="11751C10">
              <w:rPr>
                <w:rFonts w:ascii="Calibri" w:hAnsi="Calibri" w:eastAsia="Calibri" w:cs="Calibri" w:asciiTheme="minorAscii" w:hAnsiTheme="minorAscii" w:eastAsiaTheme="minorAscii" w:cstheme="minorAscii"/>
                <w:sz w:val="24"/>
                <w:szCs w:val="24"/>
              </w:rPr>
              <w:t>weet</w:t>
            </w:r>
            <w:proofErr w:type="spellEnd"/>
            <w:r w:rsidRPr="45776548" w:rsidR="11751C10">
              <w:rPr>
                <w:rFonts w:ascii="Calibri" w:hAnsi="Calibri" w:eastAsia="Calibri" w:cs="Calibri" w:asciiTheme="minorAscii" w:hAnsiTheme="minorAscii" w:eastAsiaTheme="minorAscii" w:cstheme="minorAscii"/>
                <w:sz w:val="24"/>
                <w:szCs w:val="24"/>
              </w:rPr>
              <w:t xml:space="preserve"> het </w:t>
            </w:r>
            <w:proofErr w:type="spellStart"/>
            <w:r w:rsidRPr="45776548" w:rsidR="11751C10">
              <w:rPr>
                <w:rFonts w:ascii="Calibri" w:hAnsi="Calibri" w:eastAsia="Calibri" w:cs="Calibri" w:asciiTheme="minorAscii" w:hAnsiTheme="minorAscii" w:eastAsiaTheme="minorAscii" w:cstheme="minorAscii"/>
                <w:sz w:val="24"/>
                <w:szCs w:val="24"/>
              </w:rPr>
              <w:t>verschil</w:t>
            </w:r>
            <w:proofErr w:type="spellEnd"/>
            <w:r w:rsidRPr="45776548" w:rsidR="11751C10">
              <w:rPr>
                <w:rFonts w:ascii="Calibri" w:hAnsi="Calibri" w:eastAsia="Calibri" w:cs="Calibri" w:asciiTheme="minorAscii" w:hAnsiTheme="minorAscii" w:eastAsiaTheme="minorAscii" w:cstheme="minorAscii"/>
                <w:sz w:val="24"/>
                <w:szCs w:val="24"/>
              </w:rPr>
              <w:t xml:space="preserve"> </w:t>
            </w:r>
            <w:proofErr w:type="spellStart"/>
            <w:r w:rsidRPr="45776548" w:rsidR="11751C10">
              <w:rPr>
                <w:rFonts w:ascii="Calibri" w:hAnsi="Calibri" w:eastAsia="Calibri" w:cs="Calibri" w:asciiTheme="minorAscii" w:hAnsiTheme="minorAscii" w:eastAsiaTheme="minorAscii" w:cstheme="minorAscii"/>
                <w:sz w:val="24"/>
                <w:szCs w:val="24"/>
              </w:rPr>
              <w:t>tussen</w:t>
            </w:r>
            <w:proofErr w:type="spellEnd"/>
            <w:r w:rsidRPr="45776548" w:rsidR="11751C10">
              <w:rPr>
                <w:rFonts w:ascii="Calibri" w:hAnsi="Calibri" w:eastAsia="Calibri" w:cs="Calibri" w:asciiTheme="minorAscii" w:hAnsiTheme="minorAscii" w:eastAsiaTheme="minorAscii" w:cstheme="minorAscii"/>
                <w:sz w:val="24"/>
                <w:szCs w:val="24"/>
              </w:rPr>
              <w:t xml:space="preserve"> </w:t>
            </w:r>
            <w:proofErr w:type="spellStart"/>
            <w:r w:rsidRPr="45776548" w:rsidR="11751C10">
              <w:rPr>
                <w:rFonts w:ascii="Calibri" w:hAnsi="Calibri" w:eastAsia="Calibri" w:cs="Calibri" w:asciiTheme="minorAscii" w:hAnsiTheme="minorAscii" w:eastAsiaTheme="minorAscii" w:cstheme="minorAscii"/>
                <w:sz w:val="24"/>
                <w:szCs w:val="24"/>
              </w:rPr>
              <w:t>formeel</w:t>
            </w:r>
            <w:proofErr w:type="spellEnd"/>
            <w:r w:rsidRPr="45776548" w:rsidR="11751C10">
              <w:rPr>
                <w:rFonts w:ascii="Calibri" w:hAnsi="Calibri" w:eastAsia="Calibri" w:cs="Calibri" w:asciiTheme="minorAscii" w:hAnsiTheme="minorAscii" w:eastAsiaTheme="minorAscii" w:cstheme="minorAscii"/>
                <w:sz w:val="24"/>
                <w:szCs w:val="24"/>
              </w:rPr>
              <w:t xml:space="preserve"> </w:t>
            </w:r>
            <w:proofErr w:type="spellStart"/>
            <w:r w:rsidRPr="45776548" w:rsidR="11751C10">
              <w:rPr>
                <w:rFonts w:ascii="Calibri" w:hAnsi="Calibri" w:eastAsia="Calibri" w:cs="Calibri" w:asciiTheme="minorAscii" w:hAnsiTheme="minorAscii" w:eastAsiaTheme="minorAscii" w:cstheme="minorAscii"/>
                <w:sz w:val="24"/>
                <w:szCs w:val="24"/>
              </w:rPr>
              <w:t>en</w:t>
            </w:r>
            <w:proofErr w:type="spellEnd"/>
            <w:r w:rsidRPr="45776548" w:rsidR="11751C10">
              <w:rPr>
                <w:rFonts w:ascii="Calibri" w:hAnsi="Calibri" w:eastAsia="Calibri" w:cs="Calibri" w:asciiTheme="minorAscii" w:hAnsiTheme="minorAscii" w:eastAsiaTheme="minorAscii" w:cstheme="minorAscii"/>
                <w:sz w:val="24"/>
                <w:szCs w:val="24"/>
              </w:rPr>
              <w:t xml:space="preserve"> </w:t>
            </w:r>
            <w:proofErr w:type="spellStart"/>
            <w:r w:rsidRPr="45776548" w:rsidR="11751C10">
              <w:rPr>
                <w:rFonts w:ascii="Calibri" w:hAnsi="Calibri" w:eastAsia="Calibri" w:cs="Calibri" w:asciiTheme="minorAscii" w:hAnsiTheme="minorAscii" w:eastAsiaTheme="minorAscii" w:cstheme="minorAscii"/>
                <w:sz w:val="24"/>
                <w:szCs w:val="24"/>
              </w:rPr>
              <w:t>informeel</w:t>
            </w:r>
            <w:proofErr w:type="spellEnd"/>
            <w:r w:rsidRPr="45776548" w:rsidR="11751C10">
              <w:rPr>
                <w:rFonts w:ascii="Calibri" w:hAnsi="Calibri" w:eastAsia="Calibri" w:cs="Calibri" w:asciiTheme="minorAscii" w:hAnsiTheme="minorAscii" w:eastAsiaTheme="minorAscii" w:cstheme="minorAscii"/>
                <w:sz w:val="24"/>
                <w:szCs w:val="24"/>
              </w:rPr>
              <w:t xml:space="preserve"> </w:t>
            </w:r>
            <w:proofErr w:type="spellStart"/>
            <w:r w:rsidRPr="45776548" w:rsidR="11751C10">
              <w:rPr>
                <w:rFonts w:ascii="Calibri" w:hAnsi="Calibri" w:eastAsia="Calibri" w:cs="Calibri" w:asciiTheme="minorAscii" w:hAnsiTheme="minorAscii" w:eastAsiaTheme="minorAscii" w:cstheme="minorAscii"/>
                <w:sz w:val="24"/>
                <w:szCs w:val="24"/>
              </w:rPr>
              <w:t>taalgebruik</w:t>
            </w:r>
            <w:proofErr w:type="spellEnd"/>
            <w:r w:rsidRPr="45776548" w:rsidR="11751C10">
              <w:rPr>
                <w:rFonts w:ascii="Calibri" w:hAnsi="Calibri" w:eastAsia="Calibri" w:cs="Calibri" w:asciiTheme="minorAscii" w:hAnsiTheme="minorAscii" w:eastAsiaTheme="minorAscii" w:cstheme="minorAscii"/>
                <w:sz w:val="24"/>
                <w:szCs w:val="24"/>
              </w:rPr>
              <w:t>.</w:t>
            </w:r>
          </w:p>
        </w:tc>
      </w:tr>
      <w:tr w:rsidRPr="00551804" w:rsidR="001311D1" w:rsidTr="7671CF70" w14:paraId="7F2078D6" w14:textId="77777777">
        <w:trPr>
          <w:trHeight w:val="428"/>
        </w:trPr>
        <w:tc>
          <w:tcPr>
            <w:tcW w:w="10343" w:type="dxa"/>
            <w:vMerge w:val="restart"/>
            <w:tcMar/>
          </w:tcPr>
          <w:p w:rsidR="001311D1" w:rsidP="001311D1" w:rsidRDefault="001311D1" w14:paraId="78BECDA5" w14:textId="77777777">
            <w:r>
              <w:t>use oral language appropriately, confidently and with increasing accuracy</w:t>
            </w:r>
          </w:p>
          <w:p w:rsidR="001311D1" w:rsidP="001311D1" w:rsidRDefault="001311D1" w14:paraId="15383EFF" w14:textId="4AE42F19">
            <w:pPr>
              <w:rPr>
                <w:sz w:val="26"/>
                <w:szCs w:val="26"/>
              </w:rPr>
            </w:pPr>
            <w:r>
              <w:t>use a range of specific vocabulary in different situations, indicating an awareness that language is influenced by purpose, audience and context</w:t>
            </w:r>
          </w:p>
        </w:tc>
        <w:tc>
          <w:tcPr>
            <w:tcW w:w="10631" w:type="dxa"/>
            <w:tcMar/>
          </w:tcPr>
          <w:p w:rsidRPr="00463257" w:rsidR="001311D1" w:rsidP="45776548" w:rsidRDefault="001311D1" w14:paraId="29D58372" w14:textId="70A3094D">
            <w:pPr>
              <w:autoSpaceDE w:val="0"/>
              <w:autoSpaceDN w:val="0"/>
              <w:adjustRightInd w:val="0"/>
              <w:rPr>
                <w:rFonts w:ascii="Calibri" w:hAnsi="Calibri" w:eastAsia="Calibri" w:cs="Calibri" w:asciiTheme="minorAscii" w:hAnsiTheme="minorAscii" w:eastAsiaTheme="minorAscii" w:cstheme="minorAscii"/>
                <w:sz w:val="24"/>
                <w:szCs w:val="24"/>
                <w:lang w:val="nl-NL"/>
              </w:rPr>
            </w:pPr>
            <w:r w:rsidRPr="45776548" w:rsidR="6FFCCA1F">
              <w:rPr>
                <w:rFonts w:ascii="Calibri" w:hAnsi="Calibri" w:eastAsia="Calibri" w:cs="Calibri" w:asciiTheme="minorAscii" w:hAnsiTheme="minorAscii" w:eastAsiaTheme="minorAscii" w:cstheme="minorAscii"/>
                <w:sz w:val="24"/>
                <w:szCs w:val="24"/>
                <w:lang w:val="nl-NL"/>
              </w:rPr>
              <w:t xml:space="preserve">6M14. </w:t>
            </w:r>
            <w:r w:rsidRPr="45776548" w:rsidR="001311D1">
              <w:rPr>
                <w:rFonts w:ascii="Calibri" w:hAnsi="Calibri" w:eastAsia="Calibri" w:cs="Calibri" w:asciiTheme="minorAscii" w:hAnsiTheme="minorAscii" w:eastAsiaTheme="minorAscii" w:cstheme="minorAscii"/>
                <w:sz w:val="24"/>
                <w:szCs w:val="24"/>
                <w:lang w:val="nl-NL"/>
              </w:rPr>
              <w:t>Ik kan mijn stem op verschillende manieren gebruiken.</w:t>
            </w:r>
          </w:p>
        </w:tc>
      </w:tr>
      <w:tr w:rsidRPr="00551804" w:rsidR="001311D1" w:rsidTr="7671CF70" w14:paraId="417C42ED" w14:textId="77777777">
        <w:trPr>
          <w:trHeight w:val="427"/>
        </w:trPr>
        <w:tc>
          <w:tcPr>
            <w:tcW w:w="10343" w:type="dxa"/>
            <w:vMerge/>
            <w:tcMar/>
          </w:tcPr>
          <w:p w:rsidRPr="001311D1" w:rsidR="001311D1" w:rsidP="001311D1" w:rsidRDefault="001311D1" w14:paraId="3C6A7F47" w14:textId="77777777">
            <w:pPr>
              <w:rPr>
                <w:lang w:val="nl-NL"/>
              </w:rPr>
            </w:pPr>
          </w:p>
        </w:tc>
        <w:tc>
          <w:tcPr>
            <w:tcW w:w="10631" w:type="dxa"/>
            <w:tcMar/>
          </w:tcPr>
          <w:p w:rsidRPr="00A928C7" w:rsidR="001311D1" w:rsidP="45776548" w:rsidRDefault="001311D1" w14:paraId="5CA1AD25" w14:textId="37613AE6">
            <w:pPr>
              <w:rPr>
                <w:rFonts w:ascii="Calibri" w:hAnsi="Calibri" w:eastAsia="Calibri" w:cs="Calibri" w:asciiTheme="minorAscii" w:hAnsiTheme="minorAscii" w:eastAsiaTheme="minorAscii" w:cstheme="minorAscii"/>
                <w:sz w:val="24"/>
                <w:szCs w:val="24"/>
                <w:lang w:val="nl-NL"/>
              </w:rPr>
            </w:pPr>
            <w:r w:rsidRPr="45776548" w:rsidR="38CD4B5E">
              <w:rPr>
                <w:rFonts w:ascii="Calibri" w:hAnsi="Calibri" w:eastAsia="Calibri" w:cs="Calibri" w:asciiTheme="minorAscii" w:hAnsiTheme="minorAscii" w:eastAsiaTheme="minorAscii" w:cstheme="minorAscii"/>
                <w:sz w:val="24"/>
                <w:szCs w:val="24"/>
                <w:lang w:val="nl-NL"/>
              </w:rPr>
              <w:t xml:space="preserve">6M15. </w:t>
            </w:r>
            <w:r w:rsidRPr="45776548" w:rsidR="001311D1">
              <w:rPr>
                <w:rFonts w:ascii="Calibri" w:hAnsi="Calibri" w:eastAsia="Calibri" w:cs="Calibri" w:asciiTheme="minorAscii" w:hAnsiTheme="minorAscii" w:eastAsiaTheme="minorAscii" w:cstheme="minorAscii"/>
                <w:sz w:val="24"/>
                <w:szCs w:val="24"/>
                <w:lang w:val="nl-NL"/>
              </w:rPr>
              <w:t>Ik let op mijn lichaam als ik spreek.</w:t>
            </w:r>
          </w:p>
        </w:tc>
      </w:tr>
      <w:tr w:rsidRPr="00551804" w:rsidR="001311D1" w:rsidTr="7671CF70" w14:paraId="30161F94" w14:textId="77777777">
        <w:trPr>
          <w:trHeight w:val="427"/>
        </w:trPr>
        <w:tc>
          <w:tcPr>
            <w:tcW w:w="10343" w:type="dxa"/>
            <w:vMerge/>
            <w:tcMar/>
          </w:tcPr>
          <w:p w:rsidRPr="001311D1" w:rsidR="001311D1" w:rsidP="001311D1" w:rsidRDefault="001311D1" w14:paraId="572059CF" w14:textId="77777777">
            <w:pPr>
              <w:rPr>
                <w:lang w:val="nl-NL"/>
              </w:rPr>
            </w:pPr>
          </w:p>
        </w:tc>
        <w:tc>
          <w:tcPr>
            <w:tcW w:w="10631" w:type="dxa"/>
            <w:tcMar/>
          </w:tcPr>
          <w:p w:rsidRPr="00A928C7" w:rsidR="001311D1" w:rsidP="45776548" w:rsidRDefault="001311D1" w14:paraId="0F2240A1" w14:textId="7C066F35">
            <w:pPr>
              <w:rPr>
                <w:rFonts w:ascii="Calibri" w:hAnsi="Calibri" w:eastAsia="Calibri" w:cs="Calibri" w:asciiTheme="minorAscii" w:hAnsiTheme="minorAscii" w:eastAsiaTheme="minorAscii" w:cstheme="minorAscii"/>
                <w:sz w:val="24"/>
                <w:szCs w:val="24"/>
                <w:lang w:val="nl-NL"/>
              </w:rPr>
            </w:pPr>
            <w:r w:rsidRPr="45776548" w:rsidR="3D8D570A">
              <w:rPr>
                <w:rFonts w:ascii="Calibri" w:hAnsi="Calibri" w:eastAsia="Calibri" w:cs="Calibri" w:asciiTheme="minorAscii" w:hAnsiTheme="minorAscii" w:eastAsiaTheme="minorAscii" w:cstheme="minorAscii"/>
                <w:sz w:val="24"/>
                <w:szCs w:val="24"/>
                <w:lang w:val="nl-NL"/>
              </w:rPr>
              <w:t xml:space="preserve">6M16. </w:t>
            </w:r>
            <w:r w:rsidRPr="45776548" w:rsidR="001311D1">
              <w:rPr>
                <w:rFonts w:ascii="Calibri" w:hAnsi="Calibri" w:eastAsia="Calibri" w:cs="Calibri" w:asciiTheme="minorAscii" w:hAnsiTheme="minorAscii" w:eastAsiaTheme="minorAscii" w:cstheme="minorAscii"/>
                <w:sz w:val="24"/>
                <w:szCs w:val="24"/>
                <w:lang w:val="nl-NL"/>
              </w:rPr>
              <w:t>Ik kan een moeilijk woord uitleggen.</w:t>
            </w:r>
          </w:p>
        </w:tc>
      </w:tr>
    </w:tbl>
    <w:p w:rsidRPr="00463257" w:rsidR="0844FCCA" w:rsidP="7A9F0577" w:rsidRDefault="0844FCCA" w14:paraId="0F063609" w14:textId="4B65F761">
      <w:pPr>
        <w:spacing w:after="160" w:line="259" w:lineRule="auto"/>
        <w:rPr>
          <w:rFonts w:ascii="Calibri" w:hAnsi="Calibri" w:eastAsia="Calibri" w:cs="Calibri"/>
          <w:noProof w:val="0"/>
          <w:sz w:val="28"/>
          <w:szCs w:val="28"/>
          <w:lang w:val="nl-NL"/>
        </w:rPr>
      </w:pPr>
      <w:r w:rsidRPr="7A9F0577" w:rsidR="1F6A400B">
        <w:rPr>
          <w:rFonts w:ascii="Calibri" w:hAnsi="Calibri" w:eastAsia="Calibri" w:cs="Calibri"/>
          <w:noProof w:val="0"/>
          <w:sz w:val="28"/>
          <w:szCs w:val="28"/>
          <w:lang w:val="nl-NL"/>
        </w:rPr>
        <w:t xml:space="preserve">Bron Nederlandse leerdoelen: Basisconsult-Nieuwleren (2020) </w:t>
      </w:r>
      <w:r w:rsidRPr="7A9F0577" w:rsidR="1F6A400B">
        <w:rPr>
          <w:rFonts w:ascii="Calibri" w:hAnsi="Calibri" w:eastAsia="Calibri" w:cs="Calibri"/>
          <w:i w:val="1"/>
          <w:iCs w:val="1"/>
          <w:noProof w:val="0"/>
          <w:sz w:val="28"/>
          <w:szCs w:val="28"/>
          <w:lang w:val="nl-NL"/>
        </w:rPr>
        <w:t>Leerlijnen voor het Basisonderwijs.</w:t>
      </w:r>
      <w:r w:rsidRPr="7A9F0577" w:rsidR="1F6A400B">
        <w:rPr>
          <w:rFonts w:ascii="Calibri" w:hAnsi="Calibri" w:eastAsia="Calibri" w:cs="Calibri"/>
          <w:noProof w:val="0"/>
          <w:sz w:val="28"/>
          <w:szCs w:val="28"/>
          <w:lang w:val="nl-NL"/>
        </w:rPr>
        <w:t xml:space="preserve"> Zwolle: NieuwLeren.</w:t>
      </w:r>
    </w:p>
    <w:p w:rsidRPr="00463257" w:rsidR="0844FCCA" w:rsidP="7A9F0577" w:rsidRDefault="0844FCCA" w14:paraId="197563AE" w14:textId="029D2A20">
      <w:pPr>
        <w:pStyle w:val="Normal"/>
        <w:rPr>
          <w:lang w:val="nl-NL"/>
        </w:rPr>
      </w:pPr>
    </w:p>
    <w:sectPr w:rsidRPr="00463257" w:rsidR="0844FCCA">
      <w:headerReference w:type="default" r:id="rId9"/>
      <w:footerReference w:type="default" r:id="rId10"/>
      <w:pgSz w:w="23760" w:h="16848"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46C35" w:rsidP="009F4746" w:rsidRDefault="00F46C35" w14:paraId="70CCF59E" w14:textId="77777777">
      <w:pPr>
        <w:spacing w:after="0" w:line="240" w:lineRule="auto"/>
      </w:pPr>
      <w:r>
        <w:separator/>
      </w:r>
    </w:p>
  </w:endnote>
  <w:endnote w:type="continuationSeparator" w:id="0">
    <w:p w:rsidR="00F46C35" w:rsidP="009F4746" w:rsidRDefault="00F46C35" w14:paraId="15626229" w14:textId="77777777">
      <w:pPr>
        <w:spacing w:after="0" w:line="240" w:lineRule="auto"/>
      </w:pPr>
      <w:r>
        <w:continuationSeparator/>
      </w:r>
    </w:p>
  </w:endnote>
  <w:endnote w:type="continuationNotice" w:id="1">
    <w:p w:rsidR="00F46C35" w:rsidRDefault="00F46C35" w14:paraId="4AB8CB5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altName w:val="Gisha"/>
    <w:charset w:val="B1"/>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6960"/>
      <w:gridCol w:w="6960"/>
      <w:gridCol w:w="6960"/>
    </w:tblGrid>
    <w:tr w:rsidR="62A86A97" w:rsidTr="62A86A97" w14:paraId="03F20745" w14:textId="77777777">
      <w:tc>
        <w:tcPr>
          <w:tcW w:w="6960" w:type="dxa"/>
        </w:tcPr>
        <w:p w:rsidR="62A86A97" w:rsidP="62A86A97" w:rsidRDefault="62A86A97" w14:paraId="4B39647C" w14:textId="20D24F8E">
          <w:pPr>
            <w:pStyle w:val="Header"/>
            <w:ind w:left="-115"/>
          </w:pPr>
        </w:p>
      </w:tc>
      <w:tc>
        <w:tcPr>
          <w:tcW w:w="6960" w:type="dxa"/>
        </w:tcPr>
        <w:p w:rsidR="62A86A97" w:rsidP="62A86A97" w:rsidRDefault="62A86A97" w14:paraId="2DBB894A" w14:textId="3E78385F">
          <w:pPr>
            <w:pStyle w:val="Header"/>
            <w:jc w:val="center"/>
          </w:pPr>
        </w:p>
      </w:tc>
      <w:tc>
        <w:tcPr>
          <w:tcW w:w="6960" w:type="dxa"/>
        </w:tcPr>
        <w:p w:rsidR="62A86A97" w:rsidP="62A86A97" w:rsidRDefault="62A86A97" w14:paraId="168D4C90" w14:textId="0FC18928">
          <w:pPr>
            <w:pStyle w:val="Header"/>
            <w:ind w:right="-115"/>
            <w:jc w:val="right"/>
          </w:pPr>
        </w:p>
      </w:tc>
    </w:tr>
  </w:tbl>
  <w:p w:rsidR="62A86A97" w:rsidP="62A86A97" w:rsidRDefault="62A86A97" w14:paraId="7C91E5E9" w14:textId="6EAF4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46C35" w:rsidP="009F4746" w:rsidRDefault="00F46C35" w14:paraId="0C012420" w14:textId="77777777">
      <w:pPr>
        <w:spacing w:after="0" w:line="240" w:lineRule="auto"/>
      </w:pPr>
      <w:r>
        <w:separator/>
      </w:r>
    </w:p>
  </w:footnote>
  <w:footnote w:type="continuationSeparator" w:id="0">
    <w:p w:rsidR="00F46C35" w:rsidP="009F4746" w:rsidRDefault="00F46C35" w14:paraId="2C70FF15" w14:textId="77777777">
      <w:pPr>
        <w:spacing w:after="0" w:line="240" w:lineRule="auto"/>
      </w:pPr>
      <w:r>
        <w:continuationSeparator/>
      </w:r>
    </w:p>
  </w:footnote>
  <w:footnote w:type="continuationNotice" w:id="1">
    <w:p w:rsidR="00F46C35" w:rsidRDefault="00F46C35" w14:paraId="5D349BC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4746" w:rsidRDefault="009F4746" w14:paraId="6F6B29BD" w14:textId="0B68FA54">
    <w:pPr>
      <w:pStyle w:val="Header"/>
    </w:pPr>
  </w:p>
  <w:p w:rsidR="009F4746" w:rsidRDefault="009F4746" w14:paraId="4D7E9C28"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44FCCA"/>
    <w:rsid w:val="000909A1"/>
    <w:rsid w:val="001069E6"/>
    <w:rsid w:val="001311D1"/>
    <w:rsid w:val="00403E08"/>
    <w:rsid w:val="00413619"/>
    <w:rsid w:val="00463257"/>
    <w:rsid w:val="00476DA1"/>
    <w:rsid w:val="00531AE0"/>
    <w:rsid w:val="00551804"/>
    <w:rsid w:val="00931EC4"/>
    <w:rsid w:val="009F4746"/>
    <w:rsid w:val="00A928C7"/>
    <w:rsid w:val="00AB68A9"/>
    <w:rsid w:val="00B3046E"/>
    <w:rsid w:val="00B35A27"/>
    <w:rsid w:val="00B83933"/>
    <w:rsid w:val="00BE510F"/>
    <w:rsid w:val="00BF0946"/>
    <w:rsid w:val="00BF5F62"/>
    <w:rsid w:val="00C315C9"/>
    <w:rsid w:val="00CB5634"/>
    <w:rsid w:val="00D45576"/>
    <w:rsid w:val="00F36216"/>
    <w:rsid w:val="00F46C35"/>
    <w:rsid w:val="00FB4CB1"/>
    <w:rsid w:val="00FF6E3D"/>
    <w:rsid w:val="061F446A"/>
    <w:rsid w:val="0744CCEE"/>
    <w:rsid w:val="0844FCCA"/>
    <w:rsid w:val="0CB0A168"/>
    <w:rsid w:val="0F8C98B9"/>
    <w:rsid w:val="11751C10"/>
    <w:rsid w:val="130532CD"/>
    <w:rsid w:val="1A9EE08D"/>
    <w:rsid w:val="1F6A400B"/>
    <w:rsid w:val="1FF7730A"/>
    <w:rsid w:val="269ABE81"/>
    <w:rsid w:val="279BDF5E"/>
    <w:rsid w:val="28BD7240"/>
    <w:rsid w:val="2900F619"/>
    <w:rsid w:val="2E1CF3BD"/>
    <w:rsid w:val="3169020A"/>
    <w:rsid w:val="31E80E4E"/>
    <w:rsid w:val="3637EA9D"/>
    <w:rsid w:val="37176D9D"/>
    <w:rsid w:val="38CD4B5E"/>
    <w:rsid w:val="3D8D570A"/>
    <w:rsid w:val="3EE8BE50"/>
    <w:rsid w:val="42B41A6E"/>
    <w:rsid w:val="4457F7B3"/>
    <w:rsid w:val="45776548"/>
    <w:rsid w:val="45A600F9"/>
    <w:rsid w:val="4D2917FA"/>
    <w:rsid w:val="5370839E"/>
    <w:rsid w:val="5D67FAAC"/>
    <w:rsid w:val="6100AABA"/>
    <w:rsid w:val="62A86A97"/>
    <w:rsid w:val="686309C9"/>
    <w:rsid w:val="6E659DDB"/>
    <w:rsid w:val="6FD9519B"/>
    <w:rsid w:val="6FFCCA1F"/>
    <w:rsid w:val="73374502"/>
    <w:rsid w:val="763B52BB"/>
    <w:rsid w:val="7671CF70"/>
    <w:rsid w:val="7A9F0577"/>
    <w:rsid w:val="7EDFA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11A2A03A-49C0-4DAE-BEDF-AC08FEE3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F474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9F4746"/>
    <w:pPr>
      <w:tabs>
        <w:tab w:val="center" w:pos="4536"/>
        <w:tab w:val="right" w:pos="9072"/>
      </w:tabs>
      <w:spacing w:after="0" w:line="240" w:lineRule="auto"/>
    </w:pPr>
  </w:style>
  <w:style w:type="character" w:styleId="HeaderChar" w:customStyle="1">
    <w:name w:val="Header Char"/>
    <w:basedOn w:val="DefaultParagraphFont"/>
    <w:link w:val="Header"/>
    <w:uiPriority w:val="99"/>
    <w:rsid w:val="009F4746"/>
  </w:style>
  <w:style w:type="paragraph" w:styleId="Footer">
    <w:name w:val="footer"/>
    <w:basedOn w:val="Normal"/>
    <w:link w:val="FooterChar"/>
    <w:uiPriority w:val="99"/>
    <w:unhideWhenUsed/>
    <w:rsid w:val="009F4746"/>
    <w:pPr>
      <w:tabs>
        <w:tab w:val="center" w:pos="4536"/>
        <w:tab w:val="right" w:pos="9072"/>
      </w:tabs>
      <w:spacing w:after="0" w:line="240" w:lineRule="auto"/>
    </w:pPr>
  </w:style>
  <w:style w:type="character" w:styleId="FooterChar" w:customStyle="1">
    <w:name w:val="Footer Char"/>
    <w:basedOn w:val="DefaultParagraphFont"/>
    <w:link w:val="Footer"/>
    <w:uiPriority w:val="99"/>
    <w:rsid w:val="009F4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CBB12B58A39C4EB1458564EB27958B" ma:contentTypeVersion="11" ma:contentTypeDescription="Een nieuw document maken." ma:contentTypeScope="" ma:versionID="ded594cfd600c6e2efebda970098f4f8">
  <xsd:schema xmlns:xsd="http://www.w3.org/2001/XMLSchema" xmlns:xs="http://www.w3.org/2001/XMLSchema" xmlns:p="http://schemas.microsoft.com/office/2006/metadata/properties" xmlns:ns2="cb99795a-db61-4535-b239-502914d6d701" targetNamespace="http://schemas.microsoft.com/office/2006/metadata/properties" ma:root="true" ma:fieldsID="68eb4cb7560db1b858a8a08ae03f3ea9" ns2:_="">
    <xsd:import namespace="cb99795a-db61-4535-b239-502914d6d7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9795a-db61-4535-b239-502914d6d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9B43E2-7EF3-4FC4-A4A2-8FBDD238B9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6D4DBD-D9C8-4BFB-91B5-8060A8CB0B26}">
  <ds:schemaRefs>
    <ds:schemaRef ds:uri="http://schemas.microsoft.com/sharepoint/v3/contenttype/forms"/>
  </ds:schemaRefs>
</ds:datastoreItem>
</file>

<file path=customXml/itemProps3.xml><?xml version="1.0" encoding="utf-8"?>
<ds:datastoreItem xmlns:ds="http://schemas.openxmlformats.org/officeDocument/2006/customXml" ds:itemID="{415C8A15-27DC-432D-9C3A-A288CF0D3F8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Lucy Fawcett</dc:creator>
  <keywords/>
  <dc:description/>
  <lastModifiedBy>Lydia de Rooij</lastModifiedBy>
  <revision>30</revision>
  <dcterms:created xsi:type="dcterms:W3CDTF">2017-04-13T08:24:00.0000000Z</dcterms:created>
  <dcterms:modified xsi:type="dcterms:W3CDTF">2021-09-28T07:46:40.8858317Z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0x010100D2CBB12B58A39C4EB1458564EB27958B</vt:lpwstr>
  </property>
</Properties>
</file>